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BB12B2F" w:rsidR="00ED18DE" w:rsidRPr="000B091F" w:rsidRDefault="0013015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1a Page 10</w:t>
                            </w:r>
                            <w:r w:rsidR="00286B4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BB12B2F" w:rsidR="00ED18DE" w:rsidRPr="000B091F" w:rsidRDefault="0013015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1a Page 10</w:t>
                      </w:r>
                      <w:r w:rsidR="00286B4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0C49319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0C49319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7F7D69C8" w14:textId="14248F30" w:rsidR="002740A5" w:rsidRPr="009C6CE0" w:rsidRDefault="009C6CE0" w:rsidP="002740A5">
      <w:pPr>
        <w:pStyle w:val="Textheading"/>
      </w:pPr>
      <w:r w:rsidRPr="009C6CE0">
        <w:t>Life in colour</w:t>
      </w:r>
    </w:p>
    <w:p w14:paraId="5B88D1F0" w14:textId="77777777" w:rsidR="0002221B" w:rsidRPr="002740A5" w:rsidRDefault="0002221B" w:rsidP="002740A5">
      <w:pPr>
        <w:sectPr w:rsidR="0002221B" w:rsidRPr="002740A5" w:rsidSect="00AE3BE8">
          <w:pgSz w:w="11906" w:h="16838"/>
          <w:pgMar w:top="1440" w:right="1440" w:bottom="993" w:left="1440" w:header="708" w:footer="708" w:gutter="0"/>
          <w:cols w:space="708"/>
          <w:docGrid w:linePitch="360"/>
        </w:sectPr>
      </w:pPr>
    </w:p>
    <w:p w14:paraId="0C214324" w14:textId="40661D05" w:rsidR="009C6CE0" w:rsidRPr="009C6CE0" w:rsidRDefault="009C6CE0" w:rsidP="009C6CE0">
      <w:pPr>
        <w:pStyle w:val="Text"/>
      </w:pPr>
      <w:r w:rsidRPr="009C6CE0">
        <w:lastRenderedPageBreak/>
        <w:t xml:space="preserve">We live our lives in colour </w:t>
      </w:r>
      <w:bookmarkStart w:id="0" w:name="_GoBack"/>
      <w:bookmarkEnd w:id="0"/>
      <w:r w:rsidRPr="009C6CE0">
        <w:t>from our earliest days – in</w:t>
      </w:r>
      <w:r>
        <w:t xml:space="preserve"> </w:t>
      </w:r>
      <w:r w:rsidRPr="009C6CE0">
        <w:t>Western cultures ‘pink f</w:t>
      </w:r>
      <w:r>
        <w:t xml:space="preserve">or a girl’ or ‘blue for a boy’. </w:t>
      </w:r>
      <w:r w:rsidRPr="009C6CE0">
        <w:t>Colour plays a big part in everything we do. We use it</w:t>
      </w:r>
      <w:r>
        <w:t xml:space="preserve"> </w:t>
      </w:r>
      <w:r w:rsidRPr="009C6CE0">
        <w:t>both as a badge of ident</w:t>
      </w:r>
      <w:r>
        <w:t xml:space="preserve">ity and a way of expressing our </w:t>
      </w:r>
      <w:r w:rsidRPr="009C6CE0">
        <w:t>individuality through d</w:t>
      </w:r>
      <w:r>
        <w:t xml:space="preserve">ecoration. And we use different </w:t>
      </w:r>
      <w:r w:rsidRPr="009C6CE0">
        <w:t>colours to send out very different messages.</w:t>
      </w:r>
    </w:p>
    <w:p w14:paraId="1C9BE38F" w14:textId="6519BFD2" w:rsidR="009C6CE0" w:rsidRPr="009C6CE0" w:rsidRDefault="009C6CE0" w:rsidP="009C6CE0">
      <w:pPr>
        <w:pStyle w:val="Text"/>
      </w:pPr>
      <w:r>
        <w:t>IDENTITY</w:t>
      </w:r>
      <w:r w:rsidRPr="009C6CE0">
        <w:t xml:space="preserve"> People </w:t>
      </w:r>
      <w:r>
        <w:t xml:space="preserve">need a sense of group identity. </w:t>
      </w:r>
      <w:r w:rsidRPr="009C6CE0">
        <w:t>Look at the schoolboy in the photo. From his colour</w:t>
      </w:r>
      <w:r>
        <w:t xml:space="preserve">ful </w:t>
      </w:r>
      <w:r w:rsidRPr="009C6CE0">
        <w:t>traditional dress, oth</w:t>
      </w:r>
      <w:r>
        <w:t xml:space="preserve">er people in Peru know he comes </w:t>
      </w:r>
      <w:r w:rsidRPr="009C6CE0">
        <w:t>from the Quechua</w:t>
      </w:r>
      <w:r>
        <w:t xml:space="preserve"> community. We wear uniforms at </w:t>
      </w:r>
      <w:r w:rsidRPr="009C6CE0">
        <w:t>school and work, and w</w:t>
      </w:r>
      <w:r>
        <w:t xml:space="preserve">e dress in our favourite sports </w:t>
      </w:r>
      <w:r w:rsidRPr="009C6CE0">
        <w:t>team colours to say the</w:t>
      </w:r>
      <w:r>
        <w:t xml:space="preserve"> same thing – we belong to this </w:t>
      </w:r>
      <w:r w:rsidRPr="009C6CE0">
        <w:t>group.</w:t>
      </w:r>
    </w:p>
    <w:p w14:paraId="7E40143F" w14:textId="1140DA8A" w:rsidR="009C6CE0" w:rsidRPr="009C6CE0" w:rsidRDefault="009C6CE0" w:rsidP="009C6CE0">
      <w:pPr>
        <w:pStyle w:val="Text"/>
      </w:pPr>
      <w:r>
        <w:t>DECORATION</w:t>
      </w:r>
      <w:r w:rsidRPr="009C6CE0">
        <w:t xml:space="preserve"> </w:t>
      </w:r>
      <w:proofErr w:type="gramStart"/>
      <w:r w:rsidRPr="009C6CE0">
        <w:t>Th</w:t>
      </w:r>
      <w:r>
        <w:t>e</w:t>
      </w:r>
      <w:proofErr w:type="gramEnd"/>
      <w:r>
        <w:t xml:space="preserve"> </w:t>
      </w:r>
      <w:proofErr w:type="spellStart"/>
      <w:r>
        <w:t>Huli</w:t>
      </w:r>
      <w:proofErr w:type="spellEnd"/>
      <w:r>
        <w:t xml:space="preserve"> villager in the photo is </w:t>
      </w:r>
      <w:r w:rsidRPr="009C6CE0">
        <w:t>getting ready for a lo</w:t>
      </w:r>
      <w:r>
        <w:t xml:space="preserve">cal festival. He’s applying the </w:t>
      </w:r>
      <w:r w:rsidRPr="009C6CE0">
        <w:t xml:space="preserve">traditional colours of </w:t>
      </w:r>
      <w:r>
        <w:t xml:space="preserve">red, black and white in his own </w:t>
      </w:r>
      <w:r w:rsidRPr="009C6CE0">
        <w:t>personal pattern. Face-p</w:t>
      </w:r>
      <w:r>
        <w:t xml:space="preserve">ainting is an important part of </w:t>
      </w:r>
      <w:r w:rsidRPr="009C6CE0">
        <w:t>the celebrations, and th</w:t>
      </w:r>
      <w:r>
        <w:t xml:space="preserve">ese days people are starting to </w:t>
      </w:r>
      <w:r w:rsidRPr="009C6CE0">
        <w:t>experiment with bright</w:t>
      </w:r>
      <w:r>
        <w:t xml:space="preserve">ly coloured synthetic paints as </w:t>
      </w:r>
      <w:r w:rsidRPr="009C6CE0">
        <w:t>well as traditional hue</w:t>
      </w:r>
      <w:r>
        <w:t xml:space="preserve">s. In fashion-conscious Europe, </w:t>
      </w:r>
      <w:r w:rsidRPr="009C6CE0">
        <w:t>the ‘in’ colour changes</w:t>
      </w:r>
      <w:r>
        <w:t xml:space="preserve"> every season. This autumn, for </w:t>
      </w:r>
      <w:r w:rsidRPr="009C6CE0">
        <w:t>example, women are wearing shades of purple and lilac.</w:t>
      </w:r>
    </w:p>
    <w:p w14:paraId="51E437A7" w14:textId="4E711176" w:rsidR="006B17AA" w:rsidRPr="009C6CE0" w:rsidRDefault="009C6CE0" w:rsidP="009C6CE0">
      <w:pPr>
        <w:pStyle w:val="Text"/>
      </w:pPr>
      <w:r>
        <w:t>MESSAGES</w:t>
      </w:r>
      <w:r w:rsidRPr="009C6CE0">
        <w:t xml:space="preserve"> </w:t>
      </w:r>
      <w:proofErr w:type="gramStart"/>
      <w:r w:rsidRPr="009C6CE0">
        <w:t>Marketing</w:t>
      </w:r>
      <w:proofErr w:type="gramEnd"/>
      <w:r w:rsidRPr="009C6CE0">
        <w:t xml:space="preserve"> experts understand t</w:t>
      </w:r>
      <w:r>
        <w:t xml:space="preserve">he </w:t>
      </w:r>
      <w:r w:rsidRPr="009C6CE0">
        <w:t>power of colour very well. Packaging and labels in eye</w:t>
      </w:r>
      <w:r>
        <w:t xml:space="preserve">-catching </w:t>
      </w:r>
      <w:r w:rsidRPr="009C6CE0">
        <w:t>colours stan</w:t>
      </w:r>
      <w:r>
        <w:t xml:space="preserve">d out on the supermarket shelf. </w:t>
      </w:r>
      <w:r w:rsidRPr="009C6CE0">
        <w:t>And companies always s</w:t>
      </w:r>
      <w:r>
        <w:t xml:space="preserve">elect the colour of their brand </w:t>
      </w:r>
      <w:r w:rsidRPr="009C6CE0">
        <w:t>very carefully – a calm</w:t>
      </w:r>
      <w:r>
        <w:t xml:space="preserve"> blue for a bank you can trust, </w:t>
      </w:r>
      <w:r w:rsidRPr="009C6CE0">
        <w:t>dark green says quality and sophistic</w:t>
      </w:r>
      <w:r>
        <w:t xml:space="preserve">ation, or brown </w:t>
      </w:r>
      <w:r w:rsidRPr="009C6CE0">
        <w:t>and green means eco-friendliness.</w:t>
      </w:r>
    </w:p>
    <w:p w14:paraId="3229181B" w14:textId="5CCE1A66" w:rsidR="002740A5" w:rsidRPr="002740A5" w:rsidRDefault="009C6CE0" w:rsidP="002740A5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72878075" wp14:editId="47AC1E04">
                <wp:simplePos x="0" y="0"/>
                <wp:positionH relativeFrom="margin">
                  <wp:posOffset>701040</wp:posOffset>
                </wp:positionH>
                <wp:positionV relativeFrom="margin">
                  <wp:posOffset>7175500</wp:posOffset>
                </wp:positionV>
                <wp:extent cx="5029200" cy="871855"/>
                <wp:effectExtent l="0" t="0" r="0" b="444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71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208C5D" w14:textId="77777777" w:rsidR="009C6CE0" w:rsidRPr="009C6CE0" w:rsidRDefault="009C6CE0" w:rsidP="009C6CE0">
                            <w:pPr>
                              <w:pStyle w:val="Glossary"/>
                            </w:pPr>
                            <w:proofErr w:type="gramStart"/>
                            <w:r w:rsidRPr="009C6CE0">
                              <w:t>hue</w:t>
                            </w:r>
                            <w:proofErr w:type="gramEnd"/>
                            <w:r w:rsidRPr="009C6CE0">
                              <w:t xml:space="preserve"> (n) /</w:t>
                            </w:r>
                            <w:proofErr w:type="spellStart"/>
                            <w:r w:rsidRPr="009C6CE0">
                              <w:t>hju</w:t>
                            </w:r>
                            <w:proofErr w:type="spellEnd"/>
                            <w:r w:rsidRPr="009C6CE0">
                              <w:rPr>
                                <w:rFonts w:hint="eastAsia"/>
                              </w:rPr>
                              <w:t>ː</w:t>
                            </w:r>
                            <w:r w:rsidRPr="009C6CE0">
                              <w:t>/ a shade of a colour</w:t>
                            </w:r>
                          </w:p>
                          <w:p w14:paraId="676D46C8" w14:textId="2FB59D75" w:rsidR="00ED18DE" w:rsidRPr="009C6CE0" w:rsidRDefault="009C6CE0" w:rsidP="009C6CE0">
                            <w:pPr>
                              <w:pStyle w:val="Glossary"/>
                            </w:pPr>
                            <w:proofErr w:type="gramStart"/>
                            <w:r w:rsidRPr="009C6CE0">
                              <w:t>packaging</w:t>
                            </w:r>
                            <w:proofErr w:type="gramEnd"/>
                            <w:r w:rsidRPr="009C6CE0">
                              <w:t xml:space="preserve"> (n) /</w:t>
                            </w:r>
                            <w:r w:rsidRPr="009C6CE0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C6CE0">
                              <w:t>pak</w:t>
                            </w:r>
                            <w:r w:rsidRPr="009C6CE0">
                              <w:rPr>
                                <w:rFonts w:hint="eastAsia"/>
                              </w:rPr>
                              <w:t>ɪ</w:t>
                            </w:r>
                            <w:r w:rsidRPr="009C6CE0">
                              <w:t>d</w:t>
                            </w:r>
                            <w:r w:rsidRPr="009C6CE0">
                              <w:rPr>
                                <w:rFonts w:hint="eastAsia"/>
                              </w:rPr>
                              <w:t>ʒɪŋ</w:t>
                            </w:r>
                            <w:proofErr w:type="spellEnd"/>
                            <w:r w:rsidRPr="009C6CE0">
                              <w:t>/ a container for a product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55.2pt;margin-top:565pt;width:396pt;height:68.6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" fillcolor="#d8d8d8 [2732]" stroked="f" strokeweight="2pt">
                <v:textbox inset="14.4pt,14.4pt,14.4pt,7.2pt">
                  <w:txbxContent>
                    <w:p w14:paraId="44208C5D" w14:textId="77777777" w:rsidR="009C6CE0" w:rsidRPr="009C6CE0" w:rsidRDefault="009C6CE0" w:rsidP="009C6CE0">
                      <w:pPr>
                        <w:pStyle w:val="Glossary"/>
                      </w:pPr>
                      <w:proofErr w:type="gramStart"/>
                      <w:r w:rsidRPr="009C6CE0">
                        <w:t>hue</w:t>
                      </w:r>
                      <w:proofErr w:type="gramEnd"/>
                      <w:r w:rsidRPr="009C6CE0">
                        <w:t xml:space="preserve"> (n) /</w:t>
                      </w:r>
                      <w:proofErr w:type="spellStart"/>
                      <w:r w:rsidRPr="009C6CE0">
                        <w:t>hju</w:t>
                      </w:r>
                      <w:proofErr w:type="spellEnd"/>
                      <w:r w:rsidRPr="009C6CE0">
                        <w:rPr>
                          <w:rFonts w:hint="eastAsia"/>
                        </w:rPr>
                        <w:t>ː</w:t>
                      </w:r>
                      <w:r w:rsidRPr="009C6CE0">
                        <w:t>/ a shade of a colour</w:t>
                      </w:r>
                    </w:p>
                    <w:p w14:paraId="676D46C8" w14:textId="2FB59D75" w:rsidR="00ED18DE" w:rsidRPr="009C6CE0" w:rsidRDefault="009C6CE0" w:rsidP="009C6CE0">
                      <w:pPr>
                        <w:pStyle w:val="Glossary"/>
                      </w:pPr>
                      <w:proofErr w:type="gramStart"/>
                      <w:r w:rsidRPr="009C6CE0">
                        <w:t>packaging</w:t>
                      </w:r>
                      <w:proofErr w:type="gramEnd"/>
                      <w:r w:rsidRPr="009C6CE0">
                        <w:t xml:space="preserve"> (n) /</w:t>
                      </w:r>
                      <w:r w:rsidRPr="009C6CE0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C6CE0">
                        <w:t>pak</w:t>
                      </w:r>
                      <w:r w:rsidRPr="009C6CE0">
                        <w:rPr>
                          <w:rFonts w:hint="eastAsia"/>
                        </w:rPr>
                        <w:t>ɪ</w:t>
                      </w:r>
                      <w:r w:rsidRPr="009C6CE0">
                        <w:t>d</w:t>
                      </w:r>
                      <w:r w:rsidRPr="009C6CE0">
                        <w:rPr>
                          <w:rFonts w:hint="eastAsia"/>
                        </w:rPr>
                        <w:t>ʒɪŋ</w:t>
                      </w:r>
                      <w:proofErr w:type="spellEnd"/>
                      <w:r w:rsidRPr="009C6CE0">
                        <w:t>/ a container for a product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3A023A"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B75E71" wp14:editId="5DAF0644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D8291" w14:textId="77777777" w:rsidR="003A023A" w:rsidRPr="009212BD" w:rsidRDefault="003A023A" w:rsidP="003A023A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in;margin-top:36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nkLEEt8AAAALAQAADwAAAAAAAAAA&#10;AAAAAAAABQAAZHJzL2Rvd25yZXYueG1sUEsFBgAAAAAEAAQA8wAAAAwGAAAAAA==&#10;" fillcolor="#ffd300" stroked="f" strokeweight="2pt">
                <v:textbox inset=",14.4pt">
                  <w:txbxContent>
                    <w:p w14:paraId="509D8291" w14:textId="77777777" w:rsidR="003A023A" w:rsidRPr="009212BD" w:rsidRDefault="003A023A" w:rsidP="003A023A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2B7A1896" w14:textId="2BA46547" w:rsidR="00CF3A4B" w:rsidRPr="007C424D" w:rsidRDefault="00CF3A4B" w:rsidP="00FA32B2">
      <w:pPr>
        <w:spacing w:after="0" w:line="360" w:lineRule="auto"/>
        <w:ind w:left="1418" w:right="-471"/>
        <w:rPr>
          <w:rFonts w:ascii="Times New Roman" w:hAnsi="Times New Roman" w:cs="Times New Roman"/>
          <w:sz w:val="24"/>
          <w:szCs w:val="24"/>
        </w:rPr>
      </w:pPr>
    </w:p>
    <w:sectPr w:rsidR="00CF3A4B" w:rsidRPr="007C424D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86B46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6CE0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BBF5EE-2688-4D3E-A6D9-8E809E93E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2012-11-09T11:27:00Z</dcterms:created>
  <dcterms:modified xsi:type="dcterms:W3CDTF">2012-11-10T15:29:00Z</dcterms:modified>
</cp:coreProperties>
</file>