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3433DFC" w:rsidR="00ED18DE" w:rsidRPr="000B091F" w:rsidRDefault="005C7F1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9c Page 111</w:t>
                            </w:r>
                            <w:r w:rsidR="00F4023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3433DFC" w:rsidR="00ED18DE" w:rsidRPr="000B091F" w:rsidRDefault="005C7F1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9c Page 111</w:t>
                      </w:r>
                      <w:r w:rsidR="00F4023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27360F1D" w:rsidR="009100A6" w:rsidRPr="009100A6" w:rsidRDefault="005C7F1F" w:rsidP="009100A6">
      <w:pPr>
        <w:pStyle w:val="Textheading"/>
      </w:pPr>
      <w:r>
        <w:t>The king herself</w:t>
      </w:r>
    </w:p>
    <w:p w14:paraId="4B242178" w14:textId="71B5B6F4" w:rsidR="005C7F1F" w:rsidRPr="005C7F1F" w:rsidRDefault="005C7F1F" w:rsidP="005C7F1F">
      <w:pPr>
        <w:pStyle w:val="Text"/>
      </w:pPr>
      <w:r w:rsidRPr="005C7F1F">
        <w:t>Today she is in the Royal Mummy Rooms at the Egyptian</w:t>
      </w:r>
      <w:r>
        <w:t xml:space="preserve"> </w:t>
      </w:r>
      <w:r w:rsidRPr="005C7F1F">
        <w:t xml:space="preserve">Museum in Cairo, reunited </w:t>
      </w:r>
      <w:r>
        <w:t xml:space="preserve">at long last with her family of </w:t>
      </w:r>
      <w:r w:rsidRPr="005C7F1F">
        <w:t>fellow pharaohs, with a sig</w:t>
      </w:r>
      <w:r>
        <w:t xml:space="preserve">n saying she is Hatshepsut, the </w:t>
      </w:r>
      <w:r w:rsidR="003F185D">
        <w:t>king herself (1479</w:t>
      </w:r>
      <w:bookmarkStart w:id="0" w:name="_GoBack"/>
      <w:bookmarkEnd w:id="0"/>
      <w:r w:rsidRPr="005C7F1F">
        <w:t>–1458 BC).</w:t>
      </w:r>
    </w:p>
    <w:p w14:paraId="1AB48948" w14:textId="5B8AC68D" w:rsidR="005C7F1F" w:rsidRPr="005C7F1F" w:rsidRDefault="005C7F1F" w:rsidP="005C7F1F">
      <w:pPr>
        <w:pStyle w:val="Text"/>
      </w:pPr>
      <w:r w:rsidRPr="005C7F1F">
        <w:t xml:space="preserve">But </w:t>
      </w:r>
      <w:r>
        <w:t xml:space="preserve">in 1903, when the archaeologist </w:t>
      </w:r>
      <w:r w:rsidRPr="005C7F1F">
        <w:t xml:space="preserve">Howard Carter found </w:t>
      </w:r>
      <w:r>
        <w:t xml:space="preserve">Hatshepsut’s </w:t>
      </w:r>
      <w:r w:rsidRPr="005C7F1F">
        <w:t>s</w:t>
      </w:r>
      <w:r>
        <w:t xml:space="preserve">arcophagus in the Valley of the Kings, it was empty. Had her mummy been stolen or destroyed? </w:t>
      </w:r>
      <w:r w:rsidRPr="005C7F1F">
        <w:t>Th</w:t>
      </w:r>
      <w:r>
        <w:t xml:space="preserve">e truth only came out a century later when Egyptian scientists positively identified a mummy called KV60a, discovered more </w:t>
      </w:r>
      <w:r w:rsidRPr="005C7F1F">
        <w:t>than a century earlier i</w:t>
      </w:r>
      <w:r>
        <w:t xml:space="preserve">n a minor </w:t>
      </w:r>
      <w:r w:rsidRPr="005C7F1F">
        <w:t>tomb, as that of Ha</w:t>
      </w:r>
      <w:r>
        <w:t xml:space="preserve">tshepsut. None of the treasures </w:t>
      </w:r>
      <w:r w:rsidRPr="005C7F1F">
        <w:t>normally found with pha</w:t>
      </w:r>
      <w:r>
        <w:t xml:space="preserve">raohs’ mummies were with it. It </w:t>
      </w:r>
      <w:r w:rsidRPr="005C7F1F">
        <w:t>was not even in a coffin.</w:t>
      </w:r>
    </w:p>
    <w:p w14:paraId="7A17FD03" w14:textId="07A1A65A" w:rsidR="005C7F1F" w:rsidRPr="005C7F1F" w:rsidRDefault="005C7F1F" w:rsidP="005C7F1F">
      <w:pPr>
        <w:pStyle w:val="Text"/>
      </w:pPr>
      <w:r w:rsidRPr="005C7F1F">
        <w:t>For Hatshepsut, a ph</w:t>
      </w:r>
      <w:r>
        <w:t xml:space="preserve">araoh who did not fear death as </w:t>
      </w:r>
      <w:r w:rsidRPr="005C7F1F">
        <w:t>long as she was remembe</w:t>
      </w:r>
      <w:r>
        <w:t xml:space="preserve">red, the irony is great. As one </w:t>
      </w:r>
      <w:r w:rsidRPr="005C7F1F">
        <w:t xml:space="preserve">of the greatest builders </w:t>
      </w:r>
      <w:r>
        <w:t xml:space="preserve">in one of the greatest Egyptian </w:t>
      </w:r>
      <w:r w:rsidRPr="005C7F1F">
        <w:t>dynasties, she raise</w:t>
      </w:r>
      <w:r>
        <w:t xml:space="preserve">d numerous temples and shrines. </w:t>
      </w:r>
      <w:r w:rsidRPr="005C7F1F">
        <w:t>She commissioned hun</w:t>
      </w:r>
      <w:r>
        <w:t xml:space="preserve">dreds of statues of herself and </w:t>
      </w:r>
      <w:r w:rsidRPr="005C7F1F">
        <w:t>left accounts in stone of he</w:t>
      </w:r>
      <w:r>
        <w:t xml:space="preserve">r titles, her history, even her </w:t>
      </w:r>
      <w:r w:rsidRPr="005C7F1F">
        <w:t>hopes and fears. Inscribed on an obelisk a</w:t>
      </w:r>
      <w:r>
        <w:t xml:space="preserve">t </w:t>
      </w:r>
      <w:proofErr w:type="spellStart"/>
      <w:r>
        <w:t>Karnak</w:t>
      </w:r>
      <w:proofErr w:type="spellEnd"/>
      <w:r>
        <w:t xml:space="preserve"> are the </w:t>
      </w:r>
      <w:r w:rsidRPr="005C7F1F">
        <w:t>words: ‘Now my heart turn</w:t>
      </w:r>
      <w:r>
        <w:t xml:space="preserve">s this way and that, as I think </w:t>
      </w:r>
      <w:r w:rsidRPr="005C7F1F">
        <w:t>what the people will say</w:t>
      </w:r>
      <w:r>
        <w:t xml:space="preserve">. Those who see my monuments in </w:t>
      </w:r>
      <w:r w:rsidRPr="005C7F1F">
        <w:t>years to come, and who shall speak of what I have done.’</w:t>
      </w:r>
    </w:p>
    <w:p w14:paraId="7DFD975D" w14:textId="2D1D0C4E" w:rsidR="005C7F1F" w:rsidRPr="005C7F1F" w:rsidRDefault="005C7F1F" w:rsidP="005C7F1F">
      <w:pPr>
        <w:pStyle w:val="Text"/>
      </w:pPr>
      <w:r w:rsidRPr="005C7F1F">
        <w:t>But following her d</w:t>
      </w:r>
      <w:r>
        <w:t xml:space="preserve">eath, her successor and stepson </w:t>
      </w:r>
      <w:r w:rsidRPr="005C7F1F">
        <w:t>Thutmose III set about e</w:t>
      </w:r>
      <w:r>
        <w:t xml:space="preserve">rasing her memory, ordering all </w:t>
      </w:r>
      <w:r w:rsidRPr="005C7F1F">
        <w:t>images of her as ki</w:t>
      </w:r>
      <w:r>
        <w:t xml:space="preserve">ng to be removed from monuments </w:t>
      </w:r>
      <w:r w:rsidRPr="005C7F1F">
        <w:t xml:space="preserve">and temples. At </w:t>
      </w:r>
      <w:proofErr w:type="spellStart"/>
      <w:r w:rsidRPr="005C7F1F">
        <w:t>Deir</w:t>
      </w:r>
      <w:proofErr w:type="spellEnd"/>
      <w:r w:rsidRPr="005C7F1F">
        <w:t xml:space="preserve"> el </w:t>
      </w:r>
      <w:proofErr w:type="spellStart"/>
      <w:r w:rsidRPr="005C7F1F">
        <w:t>Bahr</w:t>
      </w:r>
      <w:r>
        <w:t>i</w:t>
      </w:r>
      <w:proofErr w:type="spellEnd"/>
      <w:r>
        <w:t xml:space="preserve">, at the temple designed to be </w:t>
      </w:r>
      <w:r w:rsidRPr="005C7F1F">
        <w:t>the centre of Hatshepsut’s</w:t>
      </w:r>
      <w:r>
        <w:t xml:space="preserve"> cult, her statues were smashed </w:t>
      </w:r>
      <w:r w:rsidRPr="005C7F1F">
        <w:t>and thrown into a pit. Images of her</w:t>
      </w:r>
      <w:r>
        <w:t xml:space="preserve"> as queen were left </w:t>
      </w:r>
      <w:r w:rsidRPr="005C7F1F">
        <w:t>undisturbed, but wherev</w:t>
      </w:r>
      <w:r>
        <w:t xml:space="preserve">er she proclaimed herself king, </w:t>
      </w:r>
      <w:r w:rsidRPr="005C7F1F">
        <w:t>the destruction was careful and precise. Why?</w:t>
      </w:r>
    </w:p>
    <w:p w14:paraId="4BF1BEB3" w14:textId="125D52E4" w:rsidR="005C7F1F" w:rsidRPr="005C7F1F" w:rsidRDefault="005C7F1F" w:rsidP="005C7F1F">
      <w:pPr>
        <w:pStyle w:val="Text"/>
      </w:pPr>
      <w:r w:rsidRPr="005C7F1F">
        <w:t>Hatshepsut was the el</w:t>
      </w:r>
      <w:r>
        <w:t xml:space="preserve">dest daughter of Thutmose I and </w:t>
      </w:r>
      <w:r w:rsidRPr="005C7F1F">
        <w:t xml:space="preserve">Queen </w:t>
      </w:r>
      <w:proofErr w:type="spellStart"/>
      <w:r w:rsidRPr="005C7F1F">
        <w:t>Ahmose</w:t>
      </w:r>
      <w:proofErr w:type="spellEnd"/>
      <w:r w:rsidRPr="005C7F1F">
        <w:t>. But Thu</w:t>
      </w:r>
      <w:r>
        <w:t xml:space="preserve">tmose also had a son by another </w:t>
      </w:r>
      <w:r w:rsidRPr="005C7F1F">
        <w:t>queen, and this son, Thutmose</w:t>
      </w:r>
      <w:r>
        <w:t xml:space="preserve"> II, became pharaoh </w:t>
      </w:r>
      <w:r w:rsidRPr="005C7F1F">
        <w:t>when his father die</w:t>
      </w:r>
      <w:r>
        <w:t xml:space="preserve">d. As was common among Egyptian </w:t>
      </w:r>
      <w:r w:rsidRPr="005C7F1F">
        <w:t>royalty, Thutmose II married his sister, Hatshepsut. They</w:t>
      </w:r>
      <w:r>
        <w:t xml:space="preserve"> </w:t>
      </w:r>
      <w:r w:rsidRPr="005C7F1F">
        <w:t>produced one daughter; anot</w:t>
      </w:r>
      <w:r>
        <w:t xml:space="preserve">her, less </w:t>
      </w:r>
      <w:r>
        <w:lastRenderedPageBreak/>
        <w:t xml:space="preserve">important wife, Isis, </w:t>
      </w:r>
      <w:r w:rsidRPr="005C7F1F">
        <w:t>gave Thutmose II the ma</w:t>
      </w:r>
      <w:r>
        <w:t xml:space="preserve">le heir that he longed for, but </w:t>
      </w:r>
      <w:r w:rsidRPr="005C7F1F">
        <w:t>Hatshepsut was unable to provide.</w:t>
      </w:r>
    </w:p>
    <w:p w14:paraId="44FB16CB" w14:textId="640A6D22" w:rsidR="005C7F1F" w:rsidRPr="005C7F1F" w:rsidRDefault="005C7F1F" w:rsidP="005C7F1F">
      <w:pPr>
        <w:pStyle w:val="Text"/>
      </w:pPr>
      <w:r w:rsidRPr="005C7F1F">
        <w:t>When Thutmose II died not</w:t>
      </w:r>
      <w:r w:rsidR="00545CF5">
        <w:t xml:space="preserve"> long after from heart disease, </w:t>
      </w:r>
      <w:r w:rsidRPr="005C7F1F">
        <w:t>his heir, Thutmose III</w:t>
      </w:r>
      <w:r w:rsidR="00545CF5">
        <w:t xml:space="preserve">, was still a young boy. As was </w:t>
      </w:r>
      <w:r w:rsidRPr="005C7F1F">
        <w:t>the custom, Hatsheps</w:t>
      </w:r>
      <w:r w:rsidR="00545CF5">
        <w:t xml:space="preserve">ut assumed control as the young pharaoh’s queen regent. And so </w:t>
      </w:r>
      <w:r w:rsidRPr="005C7F1F">
        <w:t>b</w:t>
      </w:r>
      <w:r w:rsidR="00545CF5">
        <w:t xml:space="preserve">egan one of the most intriguing </w:t>
      </w:r>
      <w:r w:rsidRPr="005C7F1F">
        <w:t>periods of ancient Egyptian history.</w:t>
      </w:r>
    </w:p>
    <w:p w14:paraId="082FF777" w14:textId="23BF68E1" w:rsidR="005C7F1F" w:rsidRPr="005C7F1F" w:rsidRDefault="005C7F1F" w:rsidP="005C7F1F">
      <w:pPr>
        <w:pStyle w:val="Text"/>
      </w:pPr>
      <w:r w:rsidRPr="005C7F1F">
        <w:t>At</w:t>
      </w:r>
      <w:r w:rsidR="00545CF5">
        <w:t xml:space="preserve"> first, Hatshepsut acted on her </w:t>
      </w:r>
      <w:r w:rsidRPr="005C7F1F">
        <w:t>s</w:t>
      </w:r>
      <w:r w:rsidR="00545CF5">
        <w:t xml:space="preserve">tepson’s behalf, respecting the </w:t>
      </w:r>
      <w:r w:rsidRPr="005C7F1F">
        <w:t>c</w:t>
      </w:r>
      <w:r w:rsidR="00545CF5">
        <w:t xml:space="preserve">onvention that the queen should </w:t>
      </w:r>
      <w:r w:rsidRPr="005C7F1F">
        <w:t>han</w:t>
      </w:r>
      <w:r w:rsidR="00545CF5">
        <w:t xml:space="preserve">dle political affairs while the </w:t>
      </w:r>
      <w:r w:rsidRPr="005C7F1F">
        <w:t>y</w:t>
      </w:r>
      <w:r w:rsidR="00545CF5">
        <w:t xml:space="preserve">oung king learnt the ropes. But </w:t>
      </w:r>
      <w:r w:rsidRPr="005C7F1F">
        <w:t>be</w:t>
      </w:r>
      <w:r w:rsidR="00545CF5">
        <w:t xml:space="preserve">fore long, she began performing kingly functions, like making </w:t>
      </w:r>
      <w:r w:rsidRPr="005C7F1F">
        <w:t>off</w:t>
      </w:r>
      <w:r w:rsidR="00545CF5">
        <w:t xml:space="preserve">erings to the gods. After a few </w:t>
      </w:r>
      <w:r w:rsidRPr="005C7F1F">
        <w:t>years she assumed the r</w:t>
      </w:r>
      <w:r w:rsidR="00545CF5">
        <w:t xml:space="preserve">ole of ‘king’ of Egypt, supreme </w:t>
      </w:r>
      <w:r w:rsidRPr="005C7F1F">
        <w:t>power in the land. Her ste</w:t>
      </w:r>
      <w:r w:rsidR="00545CF5">
        <w:t>pson was relegated to second-in-</w:t>
      </w:r>
      <w:r w:rsidRPr="005C7F1F">
        <w:t xml:space="preserve">command and ‘the king </w:t>
      </w:r>
      <w:proofErr w:type="gramStart"/>
      <w:r w:rsidR="00545CF5">
        <w:t>herself ’</w:t>
      </w:r>
      <w:proofErr w:type="gramEnd"/>
      <w:r w:rsidR="00545CF5">
        <w:t xml:space="preserve"> proceeded to rule for </w:t>
      </w:r>
      <w:r w:rsidRPr="005C7F1F">
        <w:t>an amazing 21 years.</w:t>
      </w:r>
    </w:p>
    <w:p w14:paraId="1DBE94A6" w14:textId="40020057" w:rsidR="005C7F1F" w:rsidRPr="005C7F1F" w:rsidRDefault="005C7F1F" w:rsidP="005C7F1F">
      <w:pPr>
        <w:pStyle w:val="Text"/>
      </w:pPr>
      <w:r w:rsidRPr="005C7F1F">
        <w:t>What caused Hatshepsut</w:t>
      </w:r>
      <w:r w:rsidR="00545CF5">
        <w:t xml:space="preserve"> to break so radically with the </w:t>
      </w:r>
      <w:r w:rsidRPr="005C7F1F">
        <w:t>traditional role of que</w:t>
      </w:r>
      <w:r w:rsidR="00545CF5">
        <w:t xml:space="preserve">en regent? </w:t>
      </w:r>
      <w:proofErr w:type="gramStart"/>
      <w:r w:rsidR="00545CF5">
        <w:t xml:space="preserve">A social or military </w:t>
      </w:r>
      <w:r w:rsidRPr="005C7F1F">
        <w:t>crisis?</w:t>
      </w:r>
      <w:proofErr w:type="gramEnd"/>
      <w:r w:rsidRPr="005C7F1F">
        <w:t xml:space="preserve"> </w:t>
      </w:r>
      <w:proofErr w:type="gramStart"/>
      <w:r w:rsidRPr="005C7F1F">
        <w:t>A desire for power?</w:t>
      </w:r>
      <w:proofErr w:type="gramEnd"/>
      <w:r w:rsidR="00545CF5">
        <w:t xml:space="preserve"> </w:t>
      </w:r>
      <w:proofErr w:type="gramStart"/>
      <w:r w:rsidR="00545CF5">
        <w:t xml:space="preserve">A belief that she had the same </w:t>
      </w:r>
      <w:r w:rsidRPr="005C7F1F">
        <w:t>right to rule as a man?</w:t>
      </w:r>
      <w:proofErr w:type="gramEnd"/>
      <w:r w:rsidR="00545CF5">
        <w:t xml:space="preserve"> No one really knows. Maybe she </w:t>
      </w:r>
      <w:r w:rsidRPr="005C7F1F">
        <w:t xml:space="preserve">felt, as a direct descendant of the </w:t>
      </w:r>
      <w:proofErr w:type="spellStart"/>
      <w:r w:rsidR="00545CF5">
        <w:t>pharoah</w:t>
      </w:r>
      <w:proofErr w:type="spellEnd"/>
      <w:r w:rsidR="00545CF5">
        <w:t xml:space="preserve"> Thutmose </w:t>
      </w:r>
      <w:proofErr w:type="gramStart"/>
      <w:r w:rsidR="00545CF5">
        <w:t>I,</w:t>
      </w:r>
      <w:proofErr w:type="gramEnd"/>
      <w:r w:rsidR="00545CF5">
        <w:t xml:space="preserve"> she </w:t>
      </w:r>
      <w:r w:rsidRPr="005C7F1F">
        <w:t>had a greater claim to t</w:t>
      </w:r>
      <w:r w:rsidR="00545CF5">
        <w:t xml:space="preserve">he divine line of pharaohs than </w:t>
      </w:r>
      <w:r w:rsidRPr="005C7F1F">
        <w:t>Thutmose III. At first she</w:t>
      </w:r>
      <w:r w:rsidR="00545CF5">
        <w:t xml:space="preserve"> made no secret of her sex – in </w:t>
      </w:r>
      <w:r w:rsidRPr="005C7F1F">
        <w:t>images her body is unm</w:t>
      </w:r>
      <w:r w:rsidR="00545CF5">
        <w:t xml:space="preserve">istakably a woman’s – but later </w:t>
      </w:r>
      <w:r w:rsidRPr="005C7F1F">
        <w:t xml:space="preserve">she is depicted as a male </w:t>
      </w:r>
      <w:r w:rsidR="00545CF5">
        <w:t xml:space="preserve">king, with headdress and beard, </w:t>
      </w:r>
      <w:r w:rsidRPr="005C7F1F">
        <w:t>standing imposingly with legs apart.</w:t>
      </w:r>
    </w:p>
    <w:p w14:paraId="0DF6E0B4" w14:textId="27D3E013" w:rsidR="005C7F1F" w:rsidRPr="005C7F1F" w:rsidRDefault="00545CF5" w:rsidP="005C7F1F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75EA7890" wp14:editId="064803E9">
                <wp:simplePos x="0" y="0"/>
                <wp:positionH relativeFrom="margin">
                  <wp:posOffset>890905</wp:posOffset>
                </wp:positionH>
                <wp:positionV relativeFrom="margin">
                  <wp:posOffset>7354570</wp:posOffset>
                </wp:positionV>
                <wp:extent cx="5029200" cy="1498600"/>
                <wp:effectExtent l="0" t="0" r="0" b="635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49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413822" w14:textId="77777777" w:rsidR="00545CF5" w:rsidRPr="00545CF5" w:rsidRDefault="00545CF5" w:rsidP="00545CF5">
                            <w:pPr>
                              <w:pStyle w:val="Glossary"/>
                            </w:pPr>
                            <w:proofErr w:type="gramStart"/>
                            <w:r w:rsidRPr="00545CF5">
                              <w:t>coffin</w:t>
                            </w:r>
                            <w:proofErr w:type="gramEnd"/>
                            <w:r w:rsidRPr="00545CF5">
                              <w:t xml:space="preserve"> (n) /</w:t>
                            </w:r>
                            <w:r w:rsidRPr="00545CF5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545CF5">
                              <w:t>k</w:t>
                            </w:r>
                            <w:r w:rsidRPr="00545CF5">
                              <w:rPr>
                                <w:rFonts w:hint="eastAsia"/>
                              </w:rPr>
                              <w:t>ɒ</w:t>
                            </w:r>
                            <w:r w:rsidRPr="00545CF5">
                              <w:t>f</w:t>
                            </w:r>
                            <w:r w:rsidRPr="00545CF5">
                              <w:rPr>
                                <w:rFonts w:hint="eastAsia"/>
                              </w:rPr>
                              <w:t>ɪ</w:t>
                            </w:r>
                            <w:r w:rsidRPr="00545CF5">
                              <w:t>n</w:t>
                            </w:r>
                            <w:proofErr w:type="spellEnd"/>
                            <w:r w:rsidRPr="00545CF5">
                              <w:t>/ a box in which a dead body is place to be buried</w:t>
                            </w:r>
                          </w:p>
                          <w:p w14:paraId="471335CF" w14:textId="77777777" w:rsidR="00545CF5" w:rsidRPr="00545CF5" w:rsidRDefault="00545CF5" w:rsidP="00545CF5">
                            <w:pPr>
                              <w:pStyle w:val="Glossary"/>
                            </w:pPr>
                            <w:proofErr w:type="gramStart"/>
                            <w:r w:rsidRPr="00545CF5">
                              <w:t>commission</w:t>
                            </w:r>
                            <w:proofErr w:type="gramEnd"/>
                            <w:r w:rsidRPr="00545CF5">
                              <w:t xml:space="preserve"> (v) /</w:t>
                            </w:r>
                            <w:proofErr w:type="spellStart"/>
                            <w:r w:rsidRPr="00545CF5">
                              <w:t>k</w:t>
                            </w:r>
                            <w:r w:rsidRPr="00545CF5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545CF5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545CF5">
                              <w:t>m</w:t>
                            </w:r>
                            <w:r w:rsidRPr="00545CF5">
                              <w:rPr>
                                <w:rFonts w:hint="eastAsia"/>
                              </w:rPr>
                              <w:t>ɪʃ</w:t>
                            </w:r>
                            <w:r w:rsidRPr="00545CF5">
                              <w:t>n</w:t>
                            </w:r>
                            <w:proofErr w:type="spellEnd"/>
                            <w:r w:rsidRPr="00545CF5">
                              <w:t>/ to order and pay for something to be made</w:t>
                            </w:r>
                          </w:p>
                          <w:p w14:paraId="47042EA6" w14:textId="77777777" w:rsidR="00545CF5" w:rsidRPr="00545CF5" w:rsidRDefault="00545CF5" w:rsidP="00545CF5">
                            <w:pPr>
                              <w:pStyle w:val="Glossary"/>
                            </w:pPr>
                            <w:proofErr w:type="gramStart"/>
                            <w:r w:rsidRPr="00545CF5">
                              <w:t>divine</w:t>
                            </w:r>
                            <w:proofErr w:type="gramEnd"/>
                            <w:r w:rsidRPr="00545CF5">
                              <w:t xml:space="preserve"> (</w:t>
                            </w:r>
                            <w:proofErr w:type="spellStart"/>
                            <w:r w:rsidRPr="00545CF5">
                              <w:t>adj</w:t>
                            </w:r>
                            <w:proofErr w:type="spellEnd"/>
                            <w:r w:rsidRPr="00545CF5">
                              <w:t>) /</w:t>
                            </w:r>
                            <w:proofErr w:type="spellStart"/>
                            <w:r w:rsidRPr="00545CF5">
                              <w:t>d</w:t>
                            </w:r>
                            <w:r w:rsidRPr="00545CF5">
                              <w:rPr>
                                <w:rFonts w:hint="eastAsia"/>
                              </w:rPr>
                              <w:t>ɪ</w:t>
                            </w:r>
                            <w:proofErr w:type="spellEnd"/>
                            <w:r w:rsidRPr="00545CF5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545CF5">
                              <w:t>va</w:t>
                            </w:r>
                            <w:r w:rsidRPr="00545CF5">
                              <w:rPr>
                                <w:rFonts w:hint="eastAsia"/>
                              </w:rPr>
                              <w:t>ɪ</w:t>
                            </w:r>
                            <w:r w:rsidRPr="00545CF5">
                              <w:t>n</w:t>
                            </w:r>
                            <w:proofErr w:type="spellEnd"/>
                            <w:r w:rsidRPr="00545CF5">
                              <w:t>/ related to god</w:t>
                            </w:r>
                          </w:p>
                          <w:p w14:paraId="1D9D84FA" w14:textId="7E7BCE08" w:rsidR="00EF19C1" w:rsidRPr="00545CF5" w:rsidRDefault="00545CF5" w:rsidP="00545CF5">
                            <w:pPr>
                              <w:pStyle w:val="Glossary"/>
                            </w:pPr>
                            <w:proofErr w:type="gramStart"/>
                            <w:r w:rsidRPr="00545CF5">
                              <w:t>heir</w:t>
                            </w:r>
                            <w:proofErr w:type="gramEnd"/>
                            <w:r w:rsidRPr="00545CF5">
                              <w:t xml:space="preserve"> (n) /</w:t>
                            </w:r>
                            <w:proofErr w:type="spellStart"/>
                            <w:r w:rsidRPr="00545CF5">
                              <w:t>e</w:t>
                            </w:r>
                            <w:r w:rsidRPr="00545CF5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545CF5">
                              <w:t>/ a successor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70.15pt;margin-top:579.1pt;width:396pt;height:118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" fillcolor="#d8d8d8 [2732]" stroked="f" strokeweight="2pt">
                <v:textbox inset="14.4pt,14.4pt,14.4pt,7.2pt">
                  <w:txbxContent>
                    <w:p w14:paraId="1E413822" w14:textId="77777777" w:rsidR="00545CF5" w:rsidRPr="00545CF5" w:rsidRDefault="00545CF5" w:rsidP="00545CF5">
                      <w:pPr>
                        <w:pStyle w:val="Glossary"/>
                      </w:pPr>
                      <w:bookmarkStart w:id="1" w:name="_GoBack"/>
                      <w:proofErr w:type="gramStart"/>
                      <w:r w:rsidRPr="00545CF5">
                        <w:t>coffin</w:t>
                      </w:r>
                      <w:proofErr w:type="gramEnd"/>
                      <w:r w:rsidRPr="00545CF5">
                        <w:t xml:space="preserve"> (n) /</w:t>
                      </w:r>
                      <w:r w:rsidRPr="00545CF5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545CF5">
                        <w:t>k</w:t>
                      </w:r>
                      <w:r w:rsidRPr="00545CF5">
                        <w:rPr>
                          <w:rFonts w:hint="eastAsia"/>
                        </w:rPr>
                        <w:t>ɒ</w:t>
                      </w:r>
                      <w:r w:rsidRPr="00545CF5">
                        <w:t>f</w:t>
                      </w:r>
                      <w:r w:rsidRPr="00545CF5">
                        <w:rPr>
                          <w:rFonts w:hint="eastAsia"/>
                        </w:rPr>
                        <w:t>ɪ</w:t>
                      </w:r>
                      <w:r w:rsidRPr="00545CF5">
                        <w:t>n</w:t>
                      </w:r>
                      <w:proofErr w:type="spellEnd"/>
                      <w:r w:rsidRPr="00545CF5">
                        <w:t>/ a box in which a dead body is place to be buried</w:t>
                      </w:r>
                    </w:p>
                    <w:p w14:paraId="471335CF" w14:textId="77777777" w:rsidR="00545CF5" w:rsidRPr="00545CF5" w:rsidRDefault="00545CF5" w:rsidP="00545CF5">
                      <w:pPr>
                        <w:pStyle w:val="Glossary"/>
                      </w:pPr>
                      <w:proofErr w:type="gramStart"/>
                      <w:r w:rsidRPr="00545CF5">
                        <w:t>commission</w:t>
                      </w:r>
                      <w:proofErr w:type="gramEnd"/>
                      <w:r w:rsidRPr="00545CF5">
                        <w:t xml:space="preserve"> (v) /</w:t>
                      </w:r>
                      <w:proofErr w:type="spellStart"/>
                      <w:r w:rsidRPr="00545CF5">
                        <w:t>k</w:t>
                      </w:r>
                      <w:r w:rsidRPr="00545CF5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545CF5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545CF5">
                        <w:t>m</w:t>
                      </w:r>
                      <w:r w:rsidRPr="00545CF5">
                        <w:rPr>
                          <w:rFonts w:hint="eastAsia"/>
                        </w:rPr>
                        <w:t>ɪʃ</w:t>
                      </w:r>
                      <w:r w:rsidRPr="00545CF5">
                        <w:t>n</w:t>
                      </w:r>
                      <w:proofErr w:type="spellEnd"/>
                      <w:r w:rsidRPr="00545CF5">
                        <w:t>/ to order and pay for something to be made</w:t>
                      </w:r>
                    </w:p>
                    <w:p w14:paraId="47042EA6" w14:textId="77777777" w:rsidR="00545CF5" w:rsidRPr="00545CF5" w:rsidRDefault="00545CF5" w:rsidP="00545CF5">
                      <w:pPr>
                        <w:pStyle w:val="Glossary"/>
                      </w:pPr>
                      <w:proofErr w:type="gramStart"/>
                      <w:r w:rsidRPr="00545CF5">
                        <w:t>divine</w:t>
                      </w:r>
                      <w:proofErr w:type="gramEnd"/>
                      <w:r w:rsidRPr="00545CF5">
                        <w:t xml:space="preserve"> (</w:t>
                      </w:r>
                      <w:proofErr w:type="spellStart"/>
                      <w:r w:rsidRPr="00545CF5">
                        <w:t>adj</w:t>
                      </w:r>
                      <w:proofErr w:type="spellEnd"/>
                      <w:r w:rsidRPr="00545CF5">
                        <w:t>) /</w:t>
                      </w:r>
                      <w:proofErr w:type="spellStart"/>
                      <w:r w:rsidRPr="00545CF5">
                        <w:t>d</w:t>
                      </w:r>
                      <w:r w:rsidRPr="00545CF5">
                        <w:rPr>
                          <w:rFonts w:hint="eastAsia"/>
                        </w:rPr>
                        <w:t>ɪ</w:t>
                      </w:r>
                      <w:proofErr w:type="spellEnd"/>
                      <w:r w:rsidRPr="00545CF5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545CF5">
                        <w:t>va</w:t>
                      </w:r>
                      <w:r w:rsidRPr="00545CF5">
                        <w:rPr>
                          <w:rFonts w:hint="eastAsia"/>
                        </w:rPr>
                        <w:t>ɪ</w:t>
                      </w:r>
                      <w:r w:rsidRPr="00545CF5">
                        <w:t>n</w:t>
                      </w:r>
                      <w:proofErr w:type="spellEnd"/>
                      <w:r w:rsidRPr="00545CF5">
                        <w:t>/ related to god</w:t>
                      </w:r>
                    </w:p>
                    <w:p w14:paraId="1D9D84FA" w14:textId="7E7BCE08" w:rsidR="00EF19C1" w:rsidRPr="00545CF5" w:rsidRDefault="00545CF5" w:rsidP="00545CF5">
                      <w:pPr>
                        <w:pStyle w:val="Glossary"/>
                      </w:pPr>
                      <w:proofErr w:type="gramStart"/>
                      <w:r w:rsidRPr="00545CF5">
                        <w:t>heir</w:t>
                      </w:r>
                      <w:proofErr w:type="gramEnd"/>
                      <w:r w:rsidRPr="00545CF5">
                        <w:t xml:space="preserve"> (n) /</w:t>
                      </w:r>
                      <w:proofErr w:type="spellStart"/>
                      <w:r w:rsidRPr="00545CF5">
                        <w:t>e</w:t>
                      </w:r>
                      <w:r w:rsidRPr="00545CF5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545CF5">
                        <w:t>/ a successor</w:t>
                      </w:r>
                      <w:bookmarkEnd w:id="1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5C7F1F" w:rsidRPr="005C7F1F">
        <w:t>Her hieroglyph inscri</w:t>
      </w:r>
      <w:r>
        <w:t xml:space="preserve">ptions have frequent references </w:t>
      </w:r>
      <w:r w:rsidR="005C7F1F" w:rsidRPr="005C7F1F">
        <w:t>to ‘my people’ whic</w:t>
      </w:r>
      <w:r>
        <w:t xml:space="preserve">h suggest that she knew she had </w:t>
      </w:r>
      <w:r w:rsidR="005C7F1F" w:rsidRPr="005C7F1F">
        <w:t>broken with tradition and</w:t>
      </w:r>
      <w:r>
        <w:t xml:space="preserve"> wanted her subjects’ approval. </w:t>
      </w:r>
      <w:r w:rsidR="005C7F1F" w:rsidRPr="005C7F1F">
        <w:t>Whatever their opinio</w:t>
      </w:r>
      <w:r>
        <w:t xml:space="preserve">n was, there is no doubting the </w:t>
      </w:r>
      <w:r w:rsidR="005C7F1F" w:rsidRPr="005C7F1F">
        <w:t xml:space="preserve">frustration of the king </w:t>
      </w:r>
      <w:r>
        <w:t xml:space="preserve">in waiting, Thutmose III. After </w:t>
      </w:r>
      <w:proofErr w:type="spellStart"/>
      <w:r w:rsidR="005C7F1F" w:rsidRPr="005C7F1F">
        <w:t>Hapshepsut’s</w:t>
      </w:r>
      <w:proofErr w:type="spellEnd"/>
      <w:r w:rsidR="005C7F1F" w:rsidRPr="005C7F1F">
        <w:t xml:space="preserve"> death, </w:t>
      </w:r>
      <w:r>
        <w:t xml:space="preserve">he took his revenge, wiping his </w:t>
      </w:r>
      <w:r w:rsidR="005C7F1F" w:rsidRPr="005C7F1F">
        <w:t>stepmother’s reign as pha</w:t>
      </w:r>
      <w:r>
        <w:t xml:space="preserve">raoh out of history. But in the </w:t>
      </w:r>
      <w:r w:rsidR="005C7F1F" w:rsidRPr="005C7F1F">
        <w:t>long term it is she, the</w:t>
      </w:r>
      <w:r>
        <w:t xml:space="preserve"> King Herself, who has achieved </w:t>
      </w:r>
      <w:r w:rsidR="005C7F1F" w:rsidRPr="005C7F1F">
        <w:t>greater fame.</w:t>
      </w:r>
    </w:p>
    <w:p w14:paraId="10C8D47B" w14:textId="01DCC033" w:rsidR="00F40232" w:rsidRPr="00F40232" w:rsidRDefault="00F40232" w:rsidP="00F40232">
      <w:pPr>
        <w:pStyle w:val="Text"/>
      </w:pPr>
      <w:r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7E611BA9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cVuab+AAAAALAQAADwAAAAAAAAAA&#10;AAAAAAD/BAAAZHJzL2Rvd25yZXYueG1sUEsFBgAAAAAEAAQA8wAAAAwGAAAAAA=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2C4B63"/>
    <w:rsid w:val="00305712"/>
    <w:rsid w:val="00307B79"/>
    <w:rsid w:val="00340456"/>
    <w:rsid w:val="00340AF5"/>
    <w:rsid w:val="00357465"/>
    <w:rsid w:val="00366802"/>
    <w:rsid w:val="003A023A"/>
    <w:rsid w:val="003A281A"/>
    <w:rsid w:val="003C25CF"/>
    <w:rsid w:val="003F185D"/>
    <w:rsid w:val="00404F64"/>
    <w:rsid w:val="004A507B"/>
    <w:rsid w:val="005026C4"/>
    <w:rsid w:val="00545CF5"/>
    <w:rsid w:val="005700BD"/>
    <w:rsid w:val="005C7F1F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9565E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97C07"/>
    <w:rsid w:val="00EA3925"/>
    <w:rsid w:val="00ED18DE"/>
    <w:rsid w:val="00EF19C1"/>
    <w:rsid w:val="00F40232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1F2222-DF65-4AE6-9E74-719BA9D6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2012-11-10T12:21:00Z</dcterms:created>
  <dcterms:modified xsi:type="dcterms:W3CDTF">2012-11-12T13:26:00Z</dcterms:modified>
</cp:coreProperties>
</file>